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A6D39"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b/>
          <w:bCs/>
          <w:lang w:eastAsia="es-ES_tradnl"/>
        </w:rPr>
        <w:t xml:space="preserve">SENTENCIA INCIDENTE DE EXONERACIÓN No /2021 </w:t>
      </w:r>
    </w:p>
    <w:p w14:paraId="2EDCE74B"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b/>
          <w:bCs/>
          <w:lang w:eastAsia="es-ES_tradnl"/>
        </w:rPr>
        <w:t>MAGISTRADA QUE LO DICTA</w:t>
      </w:r>
      <w:r w:rsidRPr="00BB1100">
        <w:rPr>
          <w:rFonts w:ascii="Arial" w:eastAsia="Times New Roman" w:hAnsi="Arial" w:cs="Arial"/>
          <w:lang w:eastAsia="es-ES_tradnl"/>
        </w:rPr>
        <w:t xml:space="preserve">: BÁRBARA Ma CÓRDOBA ARDAO </w:t>
      </w:r>
      <w:r w:rsidRPr="00BB1100">
        <w:rPr>
          <w:rFonts w:ascii="Arial" w:eastAsia="Times New Roman" w:hAnsi="Arial" w:cs="Arial"/>
          <w:b/>
          <w:bCs/>
          <w:lang w:eastAsia="es-ES_tradnl"/>
        </w:rPr>
        <w:t>Lugar</w:t>
      </w:r>
      <w:r w:rsidRPr="00BB1100">
        <w:rPr>
          <w:rFonts w:ascii="Arial" w:eastAsia="Times New Roman" w:hAnsi="Arial" w:cs="Arial"/>
          <w:lang w:eastAsia="es-ES_tradnl"/>
        </w:rPr>
        <w:t>: Madrid</w:t>
      </w:r>
      <w:r w:rsidRPr="00BB1100">
        <w:rPr>
          <w:rFonts w:ascii="Arial" w:eastAsia="Times New Roman" w:hAnsi="Arial" w:cs="Arial"/>
          <w:lang w:eastAsia="es-ES_tradnl"/>
        </w:rPr>
        <w:br/>
      </w:r>
      <w:r w:rsidRPr="00BB1100">
        <w:rPr>
          <w:rFonts w:ascii="Arial" w:eastAsia="Times New Roman" w:hAnsi="Arial" w:cs="Arial"/>
          <w:b/>
          <w:bCs/>
          <w:lang w:eastAsia="es-ES_tradnl"/>
        </w:rPr>
        <w:t>Fecha</w:t>
      </w:r>
      <w:r w:rsidRPr="00BB1100">
        <w:rPr>
          <w:rFonts w:ascii="Arial" w:eastAsia="Times New Roman" w:hAnsi="Arial" w:cs="Arial"/>
          <w:lang w:eastAsia="es-ES_tradnl"/>
        </w:rPr>
        <w:t xml:space="preserve">: 26 de julio de 2021 </w:t>
      </w:r>
    </w:p>
    <w:p w14:paraId="6BA1FBF0"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b/>
          <w:bCs/>
          <w:lang w:eastAsia="es-ES_tradnl"/>
        </w:rPr>
        <w:t xml:space="preserve">ANTECEDENTES DE HECHO </w:t>
      </w:r>
    </w:p>
    <w:p w14:paraId="404B2245"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b/>
          <w:bCs/>
          <w:lang w:eastAsia="es-ES_tradnl"/>
        </w:rPr>
        <w:t>PRIMERO</w:t>
      </w:r>
      <w:r w:rsidRPr="00BB1100">
        <w:rPr>
          <w:rFonts w:ascii="Arial" w:eastAsia="Times New Roman" w:hAnsi="Arial" w:cs="Arial"/>
          <w:lang w:eastAsia="es-ES_tradnl"/>
        </w:rPr>
        <w:t xml:space="preserve">. Por auto de 30 de octubre de 2019, se declaró el concurso consecutivo de los esposos Don XXXXXXXXX(con DNI xxxxxx) y Doña YYYYYYYY (con DNI xxxxxx), vecinos de Madrid, siendo designado, como órgano de administración concursal, Don ?????????. </w:t>
      </w:r>
    </w:p>
    <w:p w14:paraId="1D6E831E"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b/>
          <w:bCs/>
          <w:lang w:eastAsia="es-ES_tradnl"/>
        </w:rPr>
        <w:t>SEGUNDO</w:t>
      </w:r>
      <w:r w:rsidRPr="00BB1100">
        <w:rPr>
          <w:rFonts w:ascii="Arial" w:eastAsia="Times New Roman" w:hAnsi="Arial" w:cs="Arial"/>
          <w:lang w:eastAsia="es-ES_tradnl"/>
        </w:rPr>
        <w:t xml:space="preserve">. Concluida la liquidación de activos, la administración concursal solicitó la conclusión del concurso. </w:t>
      </w:r>
    </w:p>
    <w:p w14:paraId="33A8C567"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b/>
          <w:bCs/>
          <w:lang w:eastAsia="es-ES_tradnl"/>
        </w:rPr>
        <w:t>TERCERO</w:t>
      </w:r>
      <w:r w:rsidRPr="00BB1100">
        <w:rPr>
          <w:rFonts w:ascii="Arial" w:eastAsia="Times New Roman" w:hAnsi="Arial" w:cs="Arial"/>
          <w:lang w:eastAsia="es-ES_tradnl"/>
        </w:rPr>
        <w:t xml:space="preserve">. Dentro del plazo legal, ambos concursados solicitaron la concesión del beneficio de exoneración del pasivo insatisfecho. Concretamente: </w:t>
      </w:r>
    </w:p>
    <w:p w14:paraId="6CA9E066"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lang w:eastAsia="es-ES_tradnl"/>
        </w:rPr>
        <w:t>Solicitaron, con carácter principal, que se les concediera el beneficio de exoneración definitiva del pasivo insatisfecho. Si bien reconocen no alcanzar el umbral mínimo de pagos previsto en el art. 489 TRLC, al adeudar todavía, la cantidad de 1.823,55 euros de créditos privilegiados, entienden que se les debe otorgar el beneficio de exoneración definitivo al haber pagado “</w:t>
      </w:r>
      <w:r w:rsidRPr="00BB1100">
        <w:rPr>
          <w:rFonts w:ascii="Arial" w:eastAsia="Times New Roman" w:hAnsi="Arial" w:cs="Arial"/>
          <w:i/>
          <w:iCs/>
          <w:lang w:eastAsia="es-ES_tradnl"/>
        </w:rPr>
        <w:t xml:space="preserve">la nada desdeñable cantidad de 45.893,23 euros de créditos privilegiados”, </w:t>
      </w:r>
      <w:r w:rsidRPr="00BB1100">
        <w:rPr>
          <w:rFonts w:ascii="Arial" w:eastAsia="Times New Roman" w:hAnsi="Arial" w:cs="Arial"/>
          <w:lang w:eastAsia="es-ES_tradnl"/>
        </w:rPr>
        <w:t>careciendo de ingresos suficientes para atender el resto, habida cuenta que su único recurso lo constituye un subsidio por importe de 430,27 euros “</w:t>
      </w:r>
      <w:r w:rsidRPr="00BB1100">
        <w:rPr>
          <w:rFonts w:ascii="Arial" w:eastAsia="Times New Roman" w:hAnsi="Arial" w:cs="Arial"/>
          <w:i/>
          <w:iCs/>
          <w:lang w:eastAsia="es-ES_tradnl"/>
        </w:rPr>
        <w:t xml:space="preserve">con el que solo les llega para atender las necesidades mínimas de su hija menor”. </w:t>
      </w:r>
    </w:p>
    <w:p w14:paraId="4C129D0B"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lang w:eastAsia="es-ES_tradnl"/>
        </w:rPr>
        <w:t xml:space="preserve">Subsidiariamente, interesaban la concesión del beneficio provisional de exoneración del pasivo insatisfecho, ofreciendo someterse a un plan de pagos en el que se incluya la deuda no exonerable, esto es, el crédito público privilegiado a pagar en 5 años, siendo el primero de carencia, y luego, a razón de 30 euros al mes. </w:t>
      </w:r>
    </w:p>
    <w:p w14:paraId="011F8FBC"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b/>
          <w:bCs/>
          <w:lang w:eastAsia="es-ES_tradnl"/>
        </w:rPr>
        <w:t>CUARTO</w:t>
      </w:r>
      <w:r w:rsidRPr="00BB1100">
        <w:rPr>
          <w:rFonts w:ascii="Arial" w:eastAsia="Times New Roman" w:hAnsi="Arial" w:cs="Arial"/>
          <w:lang w:eastAsia="es-ES_tradnl"/>
        </w:rPr>
        <w:t xml:space="preserve">. Admitido a trámite, se dio traslado del mismo a las partes personadas habiéndose únicamente opuesto, en tiempo y forma, la TGSS sobre la base de que, a su entender, los créditos de derecho público, cualquiera que fuera su clasificación, no eran exonerables, tal como dispone el actual art. 491 del TRLC. </w:t>
      </w:r>
    </w:p>
    <w:p w14:paraId="669508D6" w14:textId="4C3520C1"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b/>
          <w:bCs/>
          <w:lang w:eastAsia="es-ES_tradnl"/>
        </w:rPr>
        <w:t>QUINTO</w:t>
      </w:r>
      <w:r w:rsidRPr="00BB1100">
        <w:rPr>
          <w:rFonts w:ascii="Arial" w:eastAsia="Times New Roman" w:hAnsi="Arial" w:cs="Arial"/>
          <w:lang w:eastAsia="es-ES_tradnl"/>
        </w:rPr>
        <w:t xml:space="preserve">. De dicha demanda incidental se dio traslado a la administración concursal y a la concursada quienes se opusieron a su estimación, dando origen al incidente concursal 1723/2020. </w:t>
      </w:r>
    </w:p>
    <w:p w14:paraId="7E80F5EF" w14:textId="79F7E040"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p>
    <w:p w14:paraId="3467C178"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b/>
          <w:bCs/>
          <w:lang w:eastAsia="es-ES_tradnl"/>
        </w:rPr>
        <w:t>SEXTO</w:t>
      </w:r>
      <w:r w:rsidRPr="00BB1100">
        <w:rPr>
          <w:rFonts w:ascii="Arial" w:eastAsia="Times New Roman" w:hAnsi="Arial" w:cs="Arial"/>
          <w:lang w:eastAsia="es-ES_tradnl"/>
        </w:rPr>
        <w:t xml:space="preserve">. Por sentencia de 3 de marzo de 2021, se puso fin al citado incidente concursal. En virtud de la referida sentencia, y en lo que a ahora nos interesa, se concedía a Doña YYYYYYYY el beneficio de exoneración definitivo del pasivo insatisfecho y, a Don xxxxxxxx, el beneficio de exoneración provisional, sometido al cumplimiento de un plan de pagos de la deuda no exonerable, aprobado judicialmente. </w:t>
      </w:r>
    </w:p>
    <w:p w14:paraId="0B75E4F3"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lang w:eastAsia="es-ES_tradnl"/>
        </w:rPr>
        <w:t xml:space="preserve">En concreto, a tenor de la citada sentencia: </w:t>
      </w:r>
    </w:p>
    <w:p w14:paraId="44DCF546"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i/>
          <w:iCs/>
          <w:lang w:eastAsia="es-ES_tradnl"/>
        </w:rPr>
        <w:t xml:space="preserve">“1.- Que debo desestimar y desestimo íntegramente, la demanda interpuesta por la TGSS contra Doña YYYYYYYY, sin costas. </w:t>
      </w:r>
    </w:p>
    <w:p w14:paraId="6BBA64B4"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i/>
          <w:iCs/>
          <w:lang w:eastAsia="es-ES_tradnl"/>
        </w:rPr>
        <w:t xml:space="preserve">Por ello, ACUERDO conceder a favor Doña YYYYYYYY el beneficio de exoneración del pasivo insatisfecho. El beneficio es DEFINITIVO y alcanza a todo el pasivo concursal no satisfecho por el concursado. </w:t>
      </w:r>
    </w:p>
    <w:p w14:paraId="68B64B45"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i/>
          <w:iCs/>
          <w:lang w:eastAsia="es-ES_tradnl"/>
        </w:rPr>
        <w:t xml:space="preserve">El pasivo no satisfecho a que alcanza la exoneración son los créditos no satisfechos de la lista de acreedores que figura en autos. </w:t>
      </w:r>
    </w:p>
    <w:p w14:paraId="347275E7"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i/>
          <w:iCs/>
          <w:lang w:eastAsia="es-ES_tradnl"/>
        </w:rPr>
        <w:t xml:space="preserve">El pasivo no satisfecho se debe considerar extinguido, sin perjuicio del régimen de revocación previsto en el art. 492 TRLC. La extinción de los créditos no alcanza a los obligados solidarios, fiadores y avalistas del concursado respecto de los créditos que se extinguen. </w:t>
      </w:r>
    </w:p>
    <w:p w14:paraId="2621DE9C"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i/>
          <w:iCs/>
          <w:lang w:eastAsia="es-ES_tradnl"/>
        </w:rPr>
        <w:t xml:space="preserve">2.- Que debo estimar y estimo parcialmente, la demanda interpuesta por la TGSS contra XXXXXXXXX, sin costas. </w:t>
      </w:r>
    </w:p>
    <w:p w14:paraId="7C65C948"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i/>
          <w:iCs/>
          <w:lang w:eastAsia="es-ES_tradnl"/>
        </w:rPr>
        <w:t xml:space="preserve">Por ello, deniego al citado deudor, la concesión del beneficio de exoneración definitiva al no cumplir con el umbral mínimo de pagos del art. 488 TRLC. </w:t>
      </w:r>
    </w:p>
    <w:p w14:paraId="67E7BB5A"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i/>
          <w:iCs/>
          <w:lang w:eastAsia="es-ES_tradnl"/>
        </w:rPr>
        <w:t xml:space="preserve">Por el contrario, sí estimo la acción subsidiaria realizada por el citado deudor. Por ello, ACUERDO conceder a Don XXXXXXX, el beneficio de la exoneración del pasivo insatisfecho. El beneficio es parcial y provisional y alcanza a: </w:t>
      </w:r>
    </w:p>
    <w:p w14:paraId="400B50A0"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i/>
          <w:iCs/>
          <w:lang w:eastAsia="es-ES_tradnl"/>
        </w:rPr>
        <w:t xml:space="preserve">1. o Los créditos ordinarios y subordinados pendientes a la fecha de conclusión del concurso, en los términos previstos en la STS 2 de julio de 2019. </w:t>
      </w:r>
    </w:p>
    <w:p w14:paraId="0D20D74E"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i/>
          <w:iCs/>
          <w:lang w:eastAsia="es-ES_tradnl"/>
        </w:rPr>
        <w:t xml:space="preserve">2.o Respecto a los créditos con privilegio especial, el beneficio de la exoneración alcanza a la parte de los mismos que no haya podido satisfacerse con la ejecución </w:t>
      </w:r>
      <w:r w:rsidRPr="00BB1100">
        <w:rPr>
          <w:rFonts w:ascii="Arial" w:eastAsia="Times New Roman" w:hAnsi="Arial" w:cs="Arial"/>
          <w:i/>
          <w:iCs/>
          <w:lang w:eastAsia="es-ES_tradnl"/>
        </w:rPr>
        <w:lastRenderedPageBreak/>
        <w:t xml:space="preserve">de la garantía, los cuales serán reconocidos según su naturaleza, como crédito ordinario o subordinado. </w:t>
      </w:r>
    </w:p>
    <w:p w14:paraId="3FF08242"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i/>
          <w:iCs/>
          <w:lang w:eastAsia="es-ES_tradnl"/>
        </w:rPr>
        <w:t xml:space="preserve">El pasivo anterior se debe considerar extinguido, sin perjuicio del régimen de revocación previsto en el párrafo primero en el art. 498 TRLC. </w:t>
      </w:r>
    </w:p>
    <w:p w14:paraId="56189EFD" w14:textId="2D366CFF"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i/>
          <w:iCs/>
          <w:lang w:eastAsia="es-ES_tradnl"/>
        </w:rPr>
        <w:t xml:space="preserve">La extinción de los créditos no alcanza a los obligados solidarios, fiadores y avalistas del concursado respecto de los créditos que se extinguen. </w:t>
      </w:r>
    </w:p>
    <w:p w14:paraId="0998397D"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i/>
          <w:iCs/>
          <w:lang w:eastAsia="es-ES_tradnl"/>
        </w:rPr>
        <w:t xml:space="preserve">En cuanto a la deuda no exonerada, el deudor deberá pagarla en el plazo máximo de 5 años, conforme al plan de pagos por él aportado y aprobado por este juzgador. Con todo, las solicitudes de fraccionamiento y aplazamiento del crédito público, se regirán por lo dispuesto en su normativa específica (art. 498.2 TRLC). </w:t>
      </w:r>
    </w:p>
    <w:p w14:paraId="2FE22144"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i/>
          <w:iCs/>
          <w:lang w:eastAsia="es-ES_tradnl"/>
        </w:rPr>
        <w:t xml:space="preserve">Acreditado por el deudor el cumplimiento del plan de pagos o, al menos, haber destinado una parte significa de sus ingresos embargables al pago de esa deuda en un plazo máximo de 5 años, podrá acceder a la exoneración definitiva del pasivo insatisfecho. En caso contrario, se ordenará la revocación del beneficio de la exoneración concedida (art. 499 TRLC). </w:t>
      </w:r>
    </w:p>
    <w:p w14:paraId="1122F1AB"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i/>
          <w:iCs/>
          <w:lang w:eastAsia="es-ES_tradnl"/>
        </w:rPr>
        <w:t xml:space="preserve">4.- Inscríbase la concesión del beneficio de la exoneración del pasivo insatisfecho en el Registro Público Concursal. </w:t>
      </w:r>
    </w:p>
    <w:p w14:paraId="049DD6EF"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i/>
          <w:iCs/>
          <w:lang w:eastAsia="es-ES_tradnl"/>
        </w:rPr>
        <w:t xml:space="preserve">5.- Se recuerda a los deudores que no podrán optar al beneficio de la exoneración del pasivo insatisfecho en los próximos 10 años. </w:t>
      </w:r>
    </w:p>
    <w:p w14:paraId="364B4FF0"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b/>
          <w:bCs/>
          <w:lang w:eastAsia="es-ES_tradnl"/>
        </w:rPr>
        <w:t>SÉPTIMO</w:t>
      </w:r>
      <w:r w:rsidRPr="00BB1100">
        <w:rPr>
          <w:rFonts w:ascii="Arial" w:eastAsia="Times New Roman" w:hAnsi="Arial" w:cs="Arial"/>
          <w:lang w:eastAsia="es-ES_tradnl"/>
        </w:rPr>
        <w:t xml:space="preserve">. Tras cumplir el referido plan de pagos aprobado judicialmente, Don XXXXXXXXX solicitó la concesión definitiva del beneficio de exoneración del pasivo insatisfecho. </w:t>
      </w:r>
    </w:p>
    <w:p w14:paraId="02467E1C"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b/>
          <w:bCs/>
          <w:lang w:eastAsia="es-ES_tradnl"/>
        </w:rPr>
        <w:t>OCTAVO</w:t>
      </w:r>
      <w:r w:rsidRPr="00BB1100">
        <w:rPr>
          <w:rFonts w:ascii="Arial" w:eastAsia="Times New Roman" w:hAnsi="Arial" w:cs="Arial"/>
          <w:lang w:eastAsia="es-ES_tradnl"/>
        </w:rPr>
        <w:t xml:space="preserve">. A dicha petición se oponen el Ayuntamiento de Madrid, la Agencia Tributaria de Madrid, así como la AEAT sobre la base de que, a su entender, conforme al art. 491 del TRLC, el crédito público, sea cual sea su clasificación, no es exonerable. </w:t>
      </w:r>
    </w:p>
    <w:p w14:paraId="6560BC6E"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b/>
          <w:bCs/>
          <w:lang w:eastAsia="es-ES_tradnl"/>
        </w:rPr>
        <w:t>NOVENO</w:t>
      </w:r>
      <w:r w:rsidRPr="00BB1100">
        <w:rPr>
          <w:rFonts w:ascii="Arial" w:eastAsia="Times New Roman" w:hAnsi="Arial" w:cs="Arial"/>
          <w:lang w:eastAsia="es-ES_tradnl"/>
        </w:rPr>
        <w:t xml:space="preserve">. Tales demandas dieron origen a los incidentes concursales 376/2021 y 383/2021, los cuales fueron acumulados de oficio, por este juzgador. </w:t>
      </w:r>
    </w:p>
    <w:p w14:paraId="4B29B402"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b/>
          <w:bCs/>
          <w:lang w:eastAsia="es-ES_tradnl"/>
        </w:rPr>
        <w:t>DÉCIMO</w:t>
      </w:r>
      <w:r w:rsidRPr="00BB1100">
        <w:rPr>
          <w:rFonts w:ascii="Arial" w:eastAsia="Times New Roman" w:hAnsi="Arial" w:cs="Arial"/>
          <w:lang w:eastAsia="es-ES_tradnl"/>
        </w:rPr>
        <w:t xml:space="preserve">. Admitidos a trámite, se dio traslado de ellos a la concursada y a la administración concursal quienes se opusieron a su estimación. </w:t>
      </w:r>
    </w:p>
    <w:p w14:paraId="19EB9EB9"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b/>
          <w:bCs/>
          <w:lang w:eastAsia="es-ES_tradnl"/>
        </w:rPr>
        <w:lastRenderedPageBreak/>
        <w:t>UNDÉCIMO</w:t>
      </w:r>
      <w:r w:rsidRPr="00BB1100">
        <w:rPr>
          <w:rFonts w:ascii="Arial" w:eastAsia="Times New Roman" w:hAnsi="Arial" w:cs="Arial"/>
          <w:lang w:eastAsia="es-ES_tradnl"/>
        </w:rPr>
        <w:t xml:space="preserve">. Finalmente, quedaron los autos en poder del proveyente para resolver conforme a derecho. </w:t>
      </w:r>
    </w:p>
    <w:p w14:paraId="7F34EB8E"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b/>
          <w:bCs/>
          <w:lang w:eastAsia="es-ES_tradnl"/>
        </w:rPr>
        <w:t xml:space="preserve">FUNDAMENTOS DE DERECHO </w:t>
      </w:r>
    </w:p>
    <w:p w14:paraId="3808D414" w14:textId="66054C6C"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b/>
          <w:bCs/>
          <w:lang w:eastAsia="es-ES_tradnl"/>
        </w:rPr>
        <w:t xml:space="preserve">PRIMERO. </w:t>
      </w:r>
      <w:r w:rsidRPr="00BB1100">
        <w:rPr>
          <w:rFonts w:ascii="Arial" w:eastAsia="Times New Roman" w:hAnsi="Arial" w:cs="Arial"/>
          <w:lang w:eastAsia="es-ES_tradnl"/>
        </w:rPr>
        <w:t xml:space="preserve">Conviene aclarar que las presentes actuaciones no tienen por objeto debatir nuevamente qué deuda es o no exonerable ni cuál es el crédito público que debe ser incluido en el plan de pagos, si en su totalidad, cualquier que sea su clasificación, o sólo el crédito contra la masa y el privilegiado. El objeto es mucho más limitado, determinar si el deudor ha cumplido o no el plan de pagos aprobado judicialmente, como presupuesto para optar a la concesión definitiva del beneficio de exoneración del pasivo insatisfecho. </w:t>
      </w:r>
    </w:p>
    <w:p w14:paraId="45BCDADB"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lang w:eastAsia="es-ES_tradnl"/>
        </w:rPr>
        <w:t xml:space="preserve">Así, en su día, cuando los deudores solicitaron la concesión del beneficio de exoneración del pasivo insatisfecho, se dio traslado a las partes personadas, entre ellas, a las hoy actoras, sin que éstas hubieran formulado oposición lo que supuso aquietarse con la petición formulada por los concursados. Únicamente la TGSS formuló oposición siendo ésta la que originó el incidente concursal 1723/2020. </w:t>
      </w:r>
    </w:p>
    <w:p w14:paraId="7924EA5B"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lang w:eastAsia="es-ES_tradnl"/>
        </w:rPr>
        <w:t xml:space="preserve">Por sentencia de 3 de marzo de 2021 se resolvió dicho incidente concursal, desestimando dicha demanda y se aprobó el plan de pagos presentado por el deudor, en el cual, sólo se incluía, como crédito no exonerable, el crédito público contra la masa y privilegiado, no así ni el ordinario ni el subordinado, conforme a la STS de 2 de julio de 2019. </w:t>
      </w:r>
    </w:p>
    <w:p w14:paraId="183FAD5B"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lang w:eastAsia="es-ES_tradnl"/>
        </w:rPr>
        <w:t xml:space="preserve">Dicha sentencia devino firme al no haber sido recurrida en apelación por la TGSS. </w:t>
      </w:r>
    </w:p>
    <w:p w14:paraId="5DEA3F1E"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lang w:eastAsia="es-ES_tradnl"/>
        </w:rPr>
        <w:t xml:space="preserve">Por tanto, sí que existe cosa juzgada procesal y material pues, aun cuando ni la AEAT, ni el Ayuntamiento de Madrid ni la Agencia Tributaria de Madrid fueron parte en el referido incidente concursal 1723/2020, en la medida en que no se opusieron, en su día, a la concesión del beneficio, se aquietaron a dicha pretensión y planteamiento, no siendo admisible que utilicen la vía del art. 499 del TRLC, como una nueva oportunidad para hacer revivir derechos procesales que ya quedaron agotados. </w:t>
      </w:r>
    </w:p>
    <w:p w14:paraId="7E84518A" w14:textId="7451CB95" w:rsid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lang w:eastAsia="es-ES_tradnl"/>
        </w:rPr>
        <w:t>Tal es así que, conforme al art. 498 del TRLC, aprobado el plan de pagos, los acreedores únicamente podrán pedir que se revoque la concesión provisional del beneficio de exoneración del pasivo insatisfecho si concurre alguno de los siguientes motivos (</w:t>
      </w:r>
      <w:r w:rsidRPr="00BB1100">
        <w:rPr>
          <w:rFonts w:ascii="Arial" w:eastAsia="Times New Roman" w:hAnsi="Arial" w:cs="Arial"/>
          <w:i/>
          <w:iCs/>
          <w:lang w:eastAsia="es-ES_tradnl"/>
        </w:rPr>
        <w:t>numerus clausus</w:t>
      </w:r>
      <w:r w:rsidRPr="00BB1100">
        <w:rPr>
          <w:rFonts w:ascii="Arial" w:eastAsia="Times New Roman" w:hAnsi="Arial" w:cs="Arial"/>
          <w:lang w:eastAsia="es-ES_tradnl"/>
        </w:rPr>
        <w:t xml:space="preserve">): </w:t>
      </w:r>
    </w:p>
    <w:p w14:paraId="00FC191B" w14:textId="77777777" w:rsidR="00557A5A" w:rsidRPr="00BB1100" w:rsidRDefault="00557A5A" w:rsidP="00557A5A">
      <w:pPr>
        <w:spacing w:before="100" w:beforeAutospacing="1" w:after="100" w:afterAutospacing="1" w:line="276" w:lineRule="auto"/>
        <w:jc w:val="both"/>
        <w:rPr>
          <w:rFonts w:ascii="Arial" w:eastAsia="Times New Roman" w:hAnsi="Arial" w:cs="Arial"/>
          <w:lang w:eastAsia="es-ES_tradnl"/>
        </w:rPr>
      </w:pPr>
    </w:p>
    <w:p w14:paraId="35390DB3"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i/>
          <w:iCs/>
          <w:lang w:eastAsia="es-ES_tradnl"/>
        </w:rPr>
        <w:lastRenderedPageBreak/>
        <w:t xml:space="preserve">a.- Si el deudor incumpliere el pan de pagos </w:t>
      </w:r>
    </w:p>
    <w:p w14:paraId="68CF5B86" w14:textId="77777777" w:rsidR="00BB1100" w:rsidRPr="00BB1100" w:rsidRDefault="00BB1100" w:rsidP="00557A5A">
      <w:pPr>
        <w:shd w:val="clear" w:color="auto" w:fill="FFFFFF"/>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i/>
          <w:iCs/>
          <w:lang w:eastAsia="es-ES_tradnl"/>
        </w:rPr>
        <w:t xml:space="preserve">b.- Si mejorase sustancialmente la situación económica del deudor por causa de herencia, herencia, o donación, o por juego de suerte, envite o azar, de manera que, sin detrimento de la obligación de satisfacer alimentos, pudiera pagar todos los créditos exonerados. </w:t>
      </w:r>
    </w:p>
    <w:p w14:paraId="75F7192A" w14:textId="77777777" w:rsidR="00BB1100" w:rsidRPr="00BB1100" w:rsidRDefault="00BB1100" w:rsidP="00557A5A">
      <w:pPr>
        <w:shd w:val="clear" w:color="auto" w:fill="FFFFFF"/>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i/>
          <w:iCs/>
          <w:lang w:eastAsia="es-ES_tradnl"/>
        </w:rPr>
        <w:t xml:space="preserve">c.- Si el deudor incurriese en causa que hubiera impedido la concesión del beneficio por falta de los requisitos establecidos para poder ser considerado deudor de buena fe. </w:t>
      </w:r>
    </w:p>
    <w:p w14:paraId="238D5945"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lang w:eastAsia="es-ES_tradnl"/>
        </w:rPr>
        <w:t xml:space="preserve">Motivos que entiendo perfectamente extrapolables cuando es el deudor el que, al amparo del art. 499 TRLC, pide que se le otorgue la exoneración definitiva bien por haber cumplido el plan de pagos o bien, de no ser así, por haber empleado una gran parte de sus recursos económicos a tal fin. </w:t>
      </w:r>
    </w:p>
    <w:p w14:paraId="694B2150" w14:textId="6EDD0DE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b/>
          <w:bCs/>
          <w:lang w:eastAsia="es-ES_tradnl"/>
        </w:rPr>
        <w:t>SEGUNDO</w:t>
      </w:r>
      <w:r w:rsidRPr="00BB1100">
        <w:rPr>
          <w:rFonts w:ascii="Arial" w:eastAsia="Times New Roman" w:hAnsi="Arial" w:cs="Arial"/>
          <w:lang w:eastAsia="es-ES_tradnl"/>
        </w:rPr>
        <w:t xml:space="preserve">. Aplicando cuanto antecede al caso de autos, en la medida en que el deudor manifiesta y acredita documentalmente haber cumplido el plan de pagos en su día aprobado por este juzgador, procede otorgarle, conforme al art. 499.1 del TRLC; la concesión definitiva del beneficio de exoneración del pasivo insatisfecho al pronunciarse éste, en términos imperativos: </w:t>
      </w:r>
      <w:r w:rsidRPr="00BB1100">
        <w:rPr>
          <w:rFonts w:ascii="Arial" w:eastAsia="Times New Roman" w:hAnsi="Arial" w:cs="Arial"/>
          <w:i/>
          <w:iCs/>
          <w:lang w:eastAsia="es-ES_tradnl"/>
        </w:rPr>
        <w:t xml:space="preserve">“1. Transcurrido el plazo fijado para el cumplimiento del plan de pagos sin que se haya revocado el beneficio, el juez del concurso, a petición del deudor, dictará auto concediendo la exoneración definitiva del pasivo insatisfecho en el concurso”, </w:t>
      </w:r>
      <w:r w:rsidRPr="00BB1100">
        <w:rPr>
          <w:rFonts w:ascii="Arial" w:eastAsia="Times New Roman" w:hAnsi="Arial" w:cs="Arial"/>
          <w:lang w:eastAsia="es-ES_tradnl"/>
        </w:rPr>
        <w:t xml:space="preserve">precepto que entiendo igualmente aplicable a aquellos casos en los que el deudor ha pagado íntegramente la deuda no exonerable, incluida en el plan de pagos, antes del transcurso plazo concedido a tal efecto, como es el caso. </w:t>
      </w:r>
    </w:p>
    <w:p w14:paraId="0249E6B6"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lang w:eastAsia="es-ES_tradnl"/>
        </w:rPr>
        <w:t xml:space="preserve">En cuanto a los motivos que esgrimen las demandantes, deben ser directamente desestimados al no tener encaje legal en el art. 498 TRLC. </w:t>
      </w:r>
    </w:p>
    <w:p w14:paraId="68249620"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b/>
          <w:bCs/>
          <w:lang w:eastAsia="es-ES_tradnl"/>
        </w:rPr>
        <w:t xml:space="preserve">TERCERO. </w:t>
      </w:r>
      <w:r w:rsidRPr="00BB1100">
        <w:rPr>
          <w:rFonts w:ascii="Arial" w:eastAsia="Times New Roman" w:hAnsi="Arial" w:cs="Arial"/>
          <w:lang w:eastAsia="es-ES_tradnl"/>
        </w:rPr>
        <w:t xml:space="preserve">Conforme al art. 394 de la LEC, procede imponer las costas de este incidente a la parte actora. </w:t>
      </w:r>
    </w:p>
    <w:p w14:paraId="5EA04ACD"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b/>
          <w:bCs/>
          <w:lang w:eastAsia="es-ES_tradnl"/>
        </w:rPr>
        <w:t xml:space="preserve">CUARTO. </w:t>
      </w:r>
      <w:r w:rsidRPr="00BB1100">
        <w:rPr>
          <w:rFonts w:ascii="Arial" w:eastAsia="Times New Roman" w:hAnsi="Arial" w:cs="Arial"/>
          <w:lang w:eastAsia="es-ES_tradnl"/>
        </w:rPr>
        <w:t xml:space="preserve">Por último, cierto es que el art. 499.4 del TRLC dispone que contra la resolución que concede el beneficio de exoneración definitiva del pasivo insatisfecho, no cabe recurso alguno. Si bien, entiendo que dicho precepto se refiere a aquellos supuestos en los que no ha habido una auténtica oposición pues, de existir, habría que tramitarla por el cauce legal del incidente concursal, el cual finaliza por sentencia contra la que se deberían admitir los recursos ordinarios, en </w:t>
      </w:r>
      <w:r w:rsidRPr="00BB1100">
        <w:rPr>
          <w:rFonts w:ascii="Arial" w:eastAsia="Times New Roman" w:hAnsi="Arial" w:cs="Arial"/>
          <w:lang w:eastAsia="es-ES_tradnl"/>
        </w:rPr>
        <w:lastRenderedPageBreak/>
        <w:t xml:space="preserve">concreto, recurso de apelación, salvo superior criterio de la sección 28a de la AP de Madrid en este punto. </w:t>
      </w:r>
    </w:p>
    <w:p w14:paraId="46629102"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b/>
          <w:bCs/>
          <w:lang w:eastAsia="es-ES_tradnl"/>
        </w:rPr>
        <w:t xml:space="preserve">FALLO </w:t>
      </w:r>
    </w:p>
    <w:p w14:paraId="4E61E134"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lang w:eastAsia="es-ES_tradnl"/>
        </w:rPr>
        <w:t xml:space="preserve">Que debo desestimar y </w:t>
      </w:r>
      <w:r w:rsidRPr="00BB1100">
        <w:rPr>
          <w:rFonts w:ascii="Arial" w:eastAsia="Times New Roman" w:hAnsi="Arial" w:cs="Arial"/>
          <w:b/>
          <w:bCs/>
          <w:lang w:eastAsia="es-ES_tradnl"/>
        </w:rPr>
        <w:t>desestimo íntegramente</w:t>
      </w:r>
      <w:r w:rsidRPr="00BB1100">
        <w:rPr>
          <w:rFonts w:ascii="Arial" w:eastAsia="Times New Roman" w:hAnsi="Arial" w:cs="Arial"/>
          <w:lang w:eastAsia="es-ES_tradnl"/>
        </w:rPr>
        <w:t xml:space="preserve">, la demanda interpuesta por la AEAT, el Ayuntamiento de Madrid y la Agencia Tributaria de Madrid contra Don </w:t>
      </w:r>
      <w:bookmarkStart w:id="0" w:name="_GoBack"/>
      <w:r w:rsidRPr="00BB1100">
        <w:rPr>
          <w:rFonts w:ascii="Arial" w:eastAsia="Times New Roman" w:hAnsi="Arial" w:cs="Arial"/>
          <w:b/>
          <w:bCs/>
          <w:lang w:eastAsia="es-ES_tradnl"/>
        </w:rPr>
        <w:t>MARIANO CARLOS ANGOSTO MIRA</w:t>
      </w:r>
      <w:bookmarkEnd w:id="0"/>
      <w:r w:rsidRPr="00BB1100">
        <w:rPr>
          <w:rFonts w:ascii="Arial" w:eastAsia="Times New Roman" w:hAnsi="Arial" w:cs="Arial"/>
          <w:lang w:eastAsia="es-ES_tradnl"/>
        </w:rPr>
        <w:t xml:space="preserve">, con condena en costas a la parte actora. </w:t>
      </w:r>
    </w:p>
    <w:p w14:paraId="1C095BD0"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b/>
          <w:bCs/>
          <w:lang w:eastAsia="es-ES_tradnl"/>
        </w:rPr>
        <w:t>Por ello, ACUERDO conceder a favor Don XXXXXXXXX</w:t>
      </w:r>
      <w:r w:rsidRPr="00BB1100">
        <w:rPr>
          <w:rFonts w:ascii="Arial" w:eastAsia="Times New Roman" w:hAnsi="Arial" w:cs="Arial"/>
          <w:lang w:eastAsia="es-ES_tradnl"/>
        </w:rPr>
        <w:t xml:space="preserve">(con DNI 37370380A) </w:t>
      </w:r>
      <w:r w:rsidRPr="00BB1100">
        <w:rPr>
          <w:rFonts w:ascii="Arial" w:eastAsia="Times New Roman" w:hAnsi="Arial" w:cs="Arial"/>
          <w:b/>
          <w:bCs/>
          <w:lang w:eastAsia="es-ES_tradnl"/>
        </w:rPr>
        <w:t xml:space="preserve">la exoneración definitiva del pasivo insatisfecho tras cumplir el plan de pagos judicialmente aprobado. </w:t>
      </w:r>
    </w:p>
    <w:p w14:paraId="2E13FED3"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lang w:eastAsia="es-ES_tradnl"/>
        </w:rPr>
        <w:t xml:space="preserve">El beneficio es </w:t>
      </w:r>
      <w:r w:rsidRPr="00BB1100">
        <w:rPr>
          <w:rFonts w:ascii="Arial" w:eastAsia="Times New Roman" w:hAnsi="Arial" w:cs="Arial"/>
          <w:b/>
          <w:bCs/>
          <w:lang w:eastAsia="es-ES_tradnl"/>
        </w:rPr>
        <w:t>DEFINITIVO y alcanza a todo el pasivo concursal no satisfecho por el concursado</w:t>
      </w:r>
      <w:r w:rsidRPr="00BB1100">
        <w:rPr>
          <w:rFonts w:ascii="Arial" w:eastAsia="Times New Roman" w:hAnsi="Arial" w:cs="Arial"/>
          <w:lang w:eastAsia="es-ES_tradnl"/>
        </w:rPr>
        <w:t xml:space="preserve">. </w:t>
      </w:r>
    </w:p>
    <w:p w14:paraId="5023AA56"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lang w:eastAsia="es-ES_tradnl"/>
        </w:rPr>
        <w:t xml:space="preserve">El pasivo no satisfecho se debe considerar extinguido. </w:t>
      </w:r>
    </w:p>
    <w:p w14:paraId="034A7C3D"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lang w:eastAsia="es-ES_tradnl"/>
        </w:rPr>
        <w:t xml:space="preserve">La extinción de los créditos no alcanza a los obligados solidarios, fiadores y avalistas del concursado respecto de los créditos que se extinguen. </w:t>
      </w:r>
    </w:p>
    <w:p w14:paraId="5B8CDF37"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lang w:eastAsia="es-ES_tradnl"/>
        </w:rPr>
        <w:t xml:space="preserve">Inscríbase la concesión del beneficio de la exoneración del pasivo insatisfecho en el </w:t>
      </w:r>
      <w:r w:rsidRPr="00BB1100">
        <w:rPr>
          <w:rFonts w:ascii="Arial" w:eastAsia="Times New Roman" w:hAnsi="Arial" w:cs="Arial"/>
          <w:b/>
          <w:bCs/>
          <w:lang w:eastAsia="es-ES_tradnl"/>
        </w:rPr>
        <w:t>Registro Público Concursal</w:t>
      </w:r>
      <w:r w:rsidRPr="00BB1100">
        <w:rPr>
          <w:rFonts w:ascii="Arial" w:eastAsia="Times New Roman" w:hAnsi="Arial" w:cs="Arial"/>
          <w:lang w:eastAsia="es-ES_tradnl"/>
        </w:rPr>
        <w:t xml:space="preserve">. </w:t>
      </w:r>
    </w:p>
    <w:p w14:paraId="465C1D85"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lang w:eastAsia="es-ES_tradnl"/>
        </w:rPr>
        <w:t xml:space="preserve">Se recuerda a los deudores que no podrán optar al beneficio de la exoneración del pasivo insatisfecho en los próximos 10 años. </w:t>
      </w:r>
    </w:p>
    <w:p w14:paraId="35FA021E" w14:textId="23F4D6F1" w:rsidR="00BB1100" w:rsidRPr="00BB1100" w:rsidRDefault="00BB1100" w:rsidP="00557A5A">
      <w:pPr>
        <w:spacing w:line="276" w:lineRule="auto"/>
        <w:jc w:val="both"/>
        <w:rPr>
          <w:rFonts w:ascii="Arial" w:eastAsia="Times New Roman" w:hAnsi="Arial" w:cs="Arial"/>
          <w:lang w:eastAsia="es-ES_tradnl"/>
        </w:rPr>
      </w:pPr>
      <w:r w:rsidRPr="00BB1100">
        <w:rPr>
          <w:rFonts w:ascii="Arial" w:eastAsia="Times New Roman" w:hAnsi="Arial" w:cs="Arial"/>
          <w:lang w:eastAsia="es-ES_tradnl"/>
        </w:rPr>
        <w:fldChar w:fldCharType="begin"/>
      </w:r>
      <w:r w:rsidR="008F032A">
        <w:rPr>
          <w:rFonts w:ascii="Arial" w:eastAsia="Times New Roman" w:hAnsi="Arial" w:cs="Arial"/>
          <w:lang w:eastAsia="es-ES_tradnl"/>
        </w:rPr>
        <w:instrText xml:space="preserve"> INCLUDEPICTURE "C:\\var\\folders\\25\\zbf1_3mn3_bdlzbskh9sh9f40000gn\\T\\com.microsoft.Word\\WebArchiveCopyPasteTempFiles\\page5image1728474544" \* MERGEFORMAT </w:instrText>
      </w:r>
      <w:r w:rsidRPr="00BB1100">
        <w:rPr>
          <w:rFonts w:ascii="Arial" w:eastAsia="Times New Roman" w:hAnsi="Arial" w:cs="Arial"/>
          <w:lang w:eastAsia="es-ES_tradnl"/>
        </w:rPr>
        <w:fldChar w:fldCharType="separate"/>
      </w:r>
      <w:r w:rsidRPr="00557A5A">
        <w:rPr>
          <w:rFonts w:ascii="Arial" w:eastAsia="Times New Roman" w:hAnsi="Arial" w:cs="Arial"/>
          <w:noProof/>
          <w:lang w:eastAsia="es-ES"/>
        </w:rPr>
        <w:drawing>
          <wp:inline distT="0" distB="0" distL="0" distR="0" wp14:anchorId="2EB606BE" wp14:editId="182D7254">
            <wp:extent cx="504190" cy="17145"/>
            <wp:effectExtent l="0" t="0" r="0" b="0"/>
            <wp:docPr id="2" name="Imagen 2" descr="page5image1728474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5image17284745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190" cy="17145"/>
                    </a:xfrm>
                    <a:prstGeom prst="rect">
                      <a:avLst/>
                    </a:prstGeom>
                    <a:noFill/>
                    <a:ln>
                      <a:noFill/>
                    </a:ln>
                  </pic:spPr>
                </pic:pic>
              </a:graphicData>
            </a:graphic>
          </wp:inline>
        </w:drawing>
      </w:r>
      <w:r w:rsidRPr="00BB1100">
        <w:rPr>
          <w:rFonts w:ascii="Arial" w:eastAsia="Times New Roman" w:hAnsi="Arial" w:cs="Arial"/>
          <w:lang w:eastAsia="es-ES_tradnl"/>
        </w:rPr>
        <w:fldChar w:fldCharType="end"/>
      </w:r>
    </w:p>
    <w:p w14:paraId="5330156F"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lang w:eastAsia="es-ES_tradnl"/>
        </w:rPr>
        <w:t xml:space="preserve">Insértese testimonio de esta sentencia en los autos principales y llévese el original al Libro correspondiente. </w:t>
      </w:r>
    </w:p>
    <w:p w14:paraId="76B329AC"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lang w:eastAsia="es-ES_tradnl"/>
        </w:rPr>
        <w:t xml:space="preserve">Firme que sea la presente resolución, procédase </w:t>
      </w:r>
      <w:r w:rsidRPr="00BB1100">
        <w:rPr>
          <w:rFonts w:ascii="Arial" w:eastAsia="Times New Roman" w:hAnsi="Arial" w:cs="Arial"/>
          <w:b/>
          <w:bCs/>
          <w:lang w:eastAsia="es-ES_tradnl"/>
        </w:rPr>
        <w:t>al archivo de las actuaciones</w:t>
      </w:r>
      <w:r w:rsidRPr="00BB1100">
        <w:rPr>
          <w:rFonts w:ascii="Arial" w:eastAsia="Times New Roman" w:hAnsi="Arial" w:cs="Arial"/>
          <w:lang w:eastAsia="es-ES_tradnl"/>
        </w:rPr>
        <w:t xml:space="preserve">. </w:t>
      </w:r>
    </w:p>
    <w:p w14:paraId="5252B055"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b/>
          <w:bCs/>
          <w:lang w:eastAsia="es-ES_tradnl"/>
        </w:rPr>
        <w:t>Modo de impugnación</w:t>
      </w:r>
      <w:r w:rsidRPr="00BB1100">
        <w:rPr>
          <w:rFonts w:ascii="Arial" w:eastAsia="Times New Roman" w:hAnsi="Arial" w:cs="Arial"/>
          <w:lang w:eastAsia="es-ES_tradnl"/>
        </w:rPr>
        <w:t xml:space="preserve">: Contra esta sentencia cabe interponer </w:t>
      </w:r>
      <w:r w:rsidRPr="00BB1100">
        <w:rPr>
          <w:rFonts w:ascii="Arial" w:eastAsia="Times New Roman" w:hAnsi="Arial" w:cs="Arial"/>
          <w:b/>
          <w:bCs/>
          <w:lang w:eastAsia="es-ES_tradnl"/>
        </w:rPr>
        <w:t>recurso de apelación</w:t>
      </w:r>
      <w:r w:rsidRPr="00BB1100">
        <w:rPr>
          <w:rFonts w:ascii="Arial" w:eastAsia="Times New Roman" w:hAnsi="Arial" w:cs="Arial"/>
          <w:lang w:eastAsia="es-ES_tradnl"/>
        </w:rPr>
        <w:t xml:space="preserve">, siguiendo la jurisprudencia de la sección 28 de la AP de Madrid, en el plazo de 20 días a contar, desde el siguiente a su notificación, para cuya admisión a trámite será preciso acreditar la consignación previa de un depósito de 50 euros. </w:t>
      </w:r>
    </w:p>
    <w:p w14:paraId="494388AA" w14:textId="77777777" w:rsidR="00BB1100" w:rsidRPr="00BB1100" w:rsidRDefault="00BB1100" w:rsidP="00557A5A">
      <w:pPr>
        <w:spacing w:before="100" w:beforeAutospacing="1" w:after="100" w:afterAutospacing="1" w:line="276" w:lineRule="auto"/>
        <w:jc w:val="both"/>
        <w:rPr>
          <w:rFonts w:ascii="Arial" w:eastAsia="Times New Roman" w:hAnsi="Arial" w:cs="Arial"/>
          <w:lang w:eastAsia="es-ES_tradnl"/>
        </w:rPr>
      </w:pPr>
      <w:r w:rsidRPr="00BB1100">
        <w:rPr>
          <w:rFonts w:ascii="Arial" w:eastAsia="Times New Roman" w:hAnsi="Arial" w:cs="Arial"/>
          <w:lang w:eastAsia="es-ES_tradnl"/>
        </w:rPr>
        <w:t xml:space="preserve">Así por esta mi sentencia, definitivamente juzgado en primera instancia, la pronuncio, mando y firmo. </w:t>
      </w:r>
    </w:p>
    <w:p w14:paraId="3EDECF27" w14:textId="77777777" w:rsidR="00BB1100" w:rsidRPr="00557A5A" w:rsidRDefault="00BB1100" w:rsidP="00557A5A">
      <w:pPr>
        <w:spacing w:line="276" w:lineRule="auto"/>
        <w:jc w:val="both"/>
        <w:rPr>
          <w:rFonts w:ascii="Arial" w:hAnsi="Arial" w:cs="Arial"/>
        </w:rPr>
      </w:pPr>
    </w:p>
    <w:sectPr w:rsidR="00BB1100" w:rsidRPr="00557A5A">
      <w:footerReference w:type="even"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8ED04" w14:textId="77777777" w:rsidR="005F14A9" w:rsidRDefault="005F14A9" w:rsidP="0036671F">
      <w:r>
        <w:separator/>
      </w:r>
    </w:p>
  </w:endnote>
  <w:endnote w:type="continuationSeparator" w:id="0">
    <w:p w14:paraId="302473B7" w14:textId="77777777" w:rsidR="005F14A9" w:rsidRDefault="005F14A9" w:rsidP="00366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938717060"/>
      <w:docPartObj>
        <w:docPartGallery w:val="Page Numbers (Bottom of Page)"/>
        <w:docPartUnique/>
      </w:docPartObj>
    </w:sdtPr>
    <w:sdtEndPr>
      <w:rPr>
        <w:rStyle w:val="Nmerodepgina"/>
      </w:rPr>
    </w:sdtEndPr>
    <w:sdtContent>
      <w:p w14:paraId="6375282B" w14:textId="3D0367B3" w:rsidR="0036671F" w:rsidRDefault="0036671F" w:rsidP="00A9427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02696D5" w14:textId="77777777" w:rsidR="0036671F" w:rsidRDefault="0036671F" w:rsidP="0036671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642734265"/>
      <w:docPartObj>
        <w:docPartGallery w:val="Page Numbers (Bottom of Page)"/>
        <w:docPartUnique/>
      </w:docPartObj>
    </w:sdtPr>
    <w:sdtEndPr>
      <w:rPr>
        <w:rStyle w:val="Nmerodepgina"/>
      </w:rPr>
    </w:sdtEndPr>
    <w:sdtContent>
      <w:p w14:paraId="1E79724B" w14:textId="4AA76352" w:rsidR="0036671F" w:rsidRDefault="0036671F" w:rsidP="00A9427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8F032A">
          <w:rPr>
            <w:rStyle w:val="Nmerodepgina"/>
            <w:noProof/>
          </w:rPr>
          <w:t>2</w:t>
        </w:r>
        <w:r>
          <w:rPr>
            <w:rStyle w:val="Nmerodepgina"/>
          </w:rPr>
          <w:fldChar w:fldCharType="end"/>
        </w:r>
      </w:p>
    </w:sdtContent>
  </w:sdt>
  <w:p w14:paraId="5D3D9491" w14:textId="77777777" w:rsidR="0036671F" w:rsidRDefault="0036671F" w:rsidP="0036671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8308E" w14:textId="77777777" w:rsidR="005F14A9" w:rsidRDefault="005F14A9" w:rsidP="0036671F">
      <w:r>
        <w:separator/>
      </w:r>
    </w:p>
  </w:footnote>
  <w:footnote w:type="continuationSeparator" w:id="0">
    <w:p w14:paraId="50BFB432" w14:textId="77777777" w:rsidR="005F14A9" w:rsidRDefault="005F14A9" w:rsidP="003667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100"/>
    <w:rsid w:val="0036671F"/>
    <w:rsid w:val="00557A5A"/>
    <w:rsid w:val="005D1C9B"/>
    <w:rsid w:val="005F14A9"/>
    <w:rsid w:val="008F032A"/>
    <w:rsid w:val="00BB11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08F49"/>
  <w15:chartTrackingRefBased/>
  <w15:docId w15:val="{BEA38C84-2E46-A84C-8343-07D58164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B1100"/>
    <w:pPr>
      <w:spacing w:before="100" w:beforeAutospacing="1" w:after="100" w:afterAutospacing="1"/>
    </w:pPr>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6671F"/>
    <w:pPr>
      <w:tabs>
        <w:tab w:val="center" w:pos="4419"/>
        <w:tab w:val="right" w:pos="8838"/>
      </w:tabs>
    </w:pPr>
  </w:style>
  <w:style w:type="character" w:customStyle="1" w:styleId="PiedepginaCar">
    <w:name w:val="Pie de página Car"/>
    <w:basedOn w:val="Fuentedeprrafopredeter"/>
    <w:link w:val="Piedepgina"/>
    <w:uiPriority w:val="99"/>
    <w:rsid w:val="0036671F"/>
  </w:style>
  <w:style w:type="character" w:styleId="Nmerodepgina">
    <w:name w:val="page number"/>
    <w:basedOn w:val="Fuentedeprrafopredeter"/>
    <w:uiPriority w:val="99"/>
    <w:semiHidden/>
    <w:unhideWhenUsed/>
    <w:rsid w:val="00366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34887">
      <w:bodyDiv w:val="1"/>
      <w:marLeft w:val="0"/>
      <w:marRight w:val="0"/>
      <w:marTop w:val="0"/>
      <w:marBottom w:val="0"/>
      <w:divBdr>
        <w:top w:val="none" w:sz="0" w:space="0" w:color="auto"/>
        <w:left w:val="none" w:sz="0" w:space="0" w:color="auto"/>
        <w:bottom w:val="none" w:sz="0" w:space="0" w:color="auto"/>
        <w:right w:val="none" w:sz="0" w:space="0" w:color="auto"/>
      </w:divBdr>
      <w:divsChild>
        <w:div w:id="339284852">
          <w:marLeft w:val="0"/>
          <w:marRight w:val="0"/>
          <w:marTop w:val="0"/>
          <w:marBottom w:val="0"/>
          <w:divBdr>
            <w:top w:val="none" w:sz="0" w:space="0" w:color="auto"/>
            <w:left w:val="none" w:sz="0" w:space="0" w:color="auto"/>
            <w:bottom w:val="none" w:sz="0" w:space="0" w:color="auto"/>
            <w:right w:val="none" w:sz="0" w:space="0" w:color="auto"/>
          </w:divBdr>
          <w:divsChild>
            <w:div w:id="1195924699">
              <w:marLeft w:val="0"/>
              <w:marRight w:val="0"/>
              <w:marTop w:val="0"/>
              <w:marBottom w:val="0"/>
              <w:divBdr>
                <w:top w:val="none" w:sz="0" w:space="0" w:color="auto"/>
                <w:left w:val="none" w:sz="0" w:space="0" w:color="auto"/>
                <w:bottom w:val="none" w:sz="0" w:space="0" w:color="auto"/>
                <w:right w:val="none" w:sz="0" w:space="0" w:color="auto"/>
              </w:divBdr>
              <w:divsChild>
                <w:div w:id="1541480712">
                  <w:marLeft w:val="0"/>
                  <w:marRight w:val="0"/>
                  <w:marTop w:val="0"/>
                  <w:marBottom w:val="0"/>
                  <w:divBdr>
                    <w:top w:val="none" w:sz="0" w:space="0" w:color="auto"/>
                    <w:left w:val="none" w:sz="0" w:space="0" w:color="auto"/>
                    <w:bottom w:val="none" w:sz="0" w:space="0" w:color="auto"/>
                    <w:right w:val="none" w:sz="0" w:space="0" w:color="auto"/>
                  </w:divBdr>
                </w:div>
              </w:divsChild>
            </w:div>
            <w:div w:id="1261377011">
              <w:marLeft w:val="0"/>
              <w:marRight w:val="0"/>
              <w:marTop w:val="0"/>
              <w:marBottom w:val="0"/>
              <w:divBdr>
                <w:top w:val="none" w:sz="0" w:space="0" w:color="auto"/>
                <w:left w:val="none" w:sz="0" w:space="0" w:color="auto"/>
                <w:bottom w:val="none" w:sz="0" w:space="0" w:color="auto"/>
                <w:right w:val="none" w:sz="0" w:space="0" w:color="auto"/>
              </w:divBdr>
              <w:divsChild>
                <w:div w:id="189885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49543">
          <w:marLeft w:val="0"/>
          <w:marRight w:val="0"/>
          <w:marTop w:val="0"/>
          <w:marBottom w:val="0"/>
          <w:divBdr>
            <w:top w:val="none" w:sz="0" w:space="0" w:color="auto"/>
            <w:left w:val="none" w:sz="0" w:space="0" w:color="auto"/>
            <w:bottom w:val="none" w:sz="0" w:space="0" w:color="auto"/>
            <w:right w:val="none" w:sz="0" w:space="0" w:color="auto"/>
          </w:divBdr>
          <w:divsChild>
            <w:div w:id="561988192">
              <w:marLeft w:val="0"/>
              <w:marRight w:val="0"/>
              <w:marTop w:val="0"/>
              <w:marBottom w:val="0"/>
              <w:divBdr>
                <w:top w:val="none" w:sz="0" w:space="0" w:color="auto"/>
                <w:left w:val="none" w:sz="0" w:space="0" w:color="auto"/>
                <w:bottom w:val="none" w:sz="0" w:space="0" w:color="auto"/>
                <w:right w:val="none" w:sz="0" w:space="0" w:color="auto"/>
              </w:divBdr>
              <w:divsChild>
                <w:div w:id="1504053126">
                  <w:marLeft w:val="0"/>
                  <w:marRight w:val="0"/>
                  <w:marTop w:val="0"/>
                  <w:marBottom w:val="0"/>
                  <w:divBdr>
                    <w:top w:val="none" w:sz="0" w:space="0" w:color="auto"/>
                    <w:left w:val="none" w:sz="0" w:space="0" w:color="auto"/>
                    <w:bottom w:val="none" w:sz="0" w:space="0" w:color="auto"/>
                    <w:right w:val="none" w:sz="0" w:space="0" w:color="auto"/>
                  </w:divBdr>
                </w:div>
              </w:divsChild>
            </w:div>
            <w:div w:id="1074162038">
              <w:marLeft w:val="0"/>
              <w:marRight w:val="0"/>
              <w:marTop w:val="0"/>
              <w:marBottom w:val="0"/>
              <w:divBdr>
                <w:top w:val="none" w:sz="0" w:space="0" w:color="auto"/>
                <w:left w:val="none" w:sz="0" w:space="0" w:color="auto"/>
                <w:bottom w:val="none" w:sz="0" w:space="0" w:color="auto"/>
                <w:right w:val="none" w:sz="0" w:space="0" w:color="auto"/>
              </w:divBdr>
              <w:divsChild>
                <w:div w:id="18915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71242">
          <w:marLeft w:val="0"/>
          <w:marRight w:val="0"/>
          <w:marTop w:val="0"/>
          <w:marBottom w:val="0"/>
          <w:divBdr>
            <w:top w:val="none" w:sz="0" w:space="0" w:color="auto"/>
            <w:left w:val="none" w:sz="0" w:space="0" w:color="auto"/>
            <w:bottom w:val="none" w:sz="0" w:space="0" w:color="auto"/>
            <w:right w:val="none" w:sz="0" w:space="0" w:color="auto"/>
          </w:divBdr>
          <w:divsChild>
            <w:div w:id="26755221">
              <w:marLeft w:val="0"/>
              <w:marRight w:val="0"/>
              <w:marTop w:val="0"/>
              <w:marBottom w:val="0"/>
              <w:divBdr>
                <w:top w:val="none" w:sz="0" w:space="0" w:color="auto"/>
                <w:left w:val="none" w:sz="0" w:space="0" w:color="auto"/>
                <w:bottom w:val="none" w:sz="0" w:space="0" w:color="auto"/>
                <w:right w:val="none" w:sz="0" w:space="0" w:color="auto"/>
              </w:divBdr>
              <w:divsChild>
                <w:div w:id="1496990444">
                  <w:marLeft w:val="0"/>
                  <w:marRight w:val="0"/>
                  <w:marTop w:val="0"/>
                  <w:marBottom w:val="0"/>
                  <w:divBdr>
                    <w:top w:val="none" w:sz="0" w:space="0" w:color="auto"/>
                    <w:left w:val="none" w:sz="0" w:space="0" w:color="auto"/>
                    <w:bottom w:val="none" w:sz="0" w:space="0" w:color="auto"/>
                    <w:right w:val="none" w:sz="0" w:space="0" w:color="auto"/>
                  </w:divBdr>
                </w:div>
              </w:divsChild>
            </w:div>
            <w:div w:id="532035717">
              <w:marLeft w:val="0"/>
              <w:marRight w:val="0"/>
              <w:marTop w:val="0"/>
              <w:marBottom w:val="0"/>
              <w:divBdr>
                <w:top w:val="none" w:sz="0" w:space="0" w:color="auto"/>
                <w:left w:val="none" w:sz="0" w:space="0" w:color="auto"/>
                <w:bottom w:val="none" w:sz="0" w:space="0" w:color="auto"/>
                <w:right w:val="none" w:sz="0" w:space="0" w:color="auto"/>
              </w:divBdr>
              <w:divsChild>
                <w:div w:id="5055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649979">
          <w:marLeft w:val="0"/>
          <w:marRight w:val="0"/>
          <w:marTop w:val="0"/>
          <w:marBottom w:val="0"/>
          <w:divBdr>
            <w:top w:val="none" w:sz="0" w:space="0" w:color="auto"/>
            <w:left w:val="none" w:sz="0" w:space="0" w:color="auto"/>
            <w:bottom w:val="none" w:sz="0" w:space="0" w:color="auto"/>
            <w:right w:val="none" w:sz="0" w:space="0" w:color="auto"/>
          </w:divBdr>
          <w:divsChild>
            <w:div w:id="1588230474">
              <w:marLeft w:val="0"/>
              <w:marRight w:val="0"/>
              <w:marTop w:val="0"/>
              <w:marBottom w:val="0"/>
              <w:divBdr>
                <w:top w:val="none" w:sz="0" w:space="0" w:color="auto"/>
                <w:left w:val="none" w:sz="0" w:space="0" w:color="auto"/>
                <w:bottom w:val="none" w:sz="0" w:space="0" w:color="auto"/>
                <w:right w:val="none" w:sz="0" w:space="0" w:color="auto"/>
              </w:divBdr>
              <w:divsChild>
                <w:div w:id="1409765901">
                  <w:marLeft w:val="0"/>
                  <w:marRight w:val="0"/>
                  <w:marTop w:val="0"/>
                  <w:marBottom w:val="0"/>
                  <w:divBdr>
                    <w:top w:val="none" w:sz="0" w:space="0" w:color="auto"/>
                    <w:left w:val="none" w:sz="0" w:space="0" w:color="auto"/>
                    <w:bottom w:val="none" w:sz="0" w:space="0" w:color="auto"/>
                    <w:right w:val="none" w:sz="0" w:space="0" w:color="auto"/>
                  </w:divBdr>
                </w:div>
              </w:divsChild>
            </w:div>
            <w:div w:id="186213959">
              <w:marLeft w:val="0"/>
              <w:marRight w:val="0"/>
              <w:marTop w:val="0"/>
              <w:marBottom w:val="0"/>
              <w:divBdr>
                <w:top w:val="none" w:sz="0" w:space="0" w:color="auto"/>
                <w:left w:val="none" w:sz="0" w:space="0" w:color="auto"/>
                <w:bottom w:val="none" w:sz="0" w:space="0" w:color="auto"/>
                <w:right w:val="none" w:sz="0" w:space="0" w:color="auto"/>
              </w:divBdr>
              <w:divsChild>
                <w:div w:id="2012369562">
                  <w:marLeft w:val="0"/>
                  <w:marRight w:val="0"/>
                  <w:marTop w:val="0"/>
                  <w:marBottom w:val="0"/>
                  <w:divBdr>
                    <w:top w:val="none" w:sz="0" w:space="0" w:color="auto"/>
                    <w:left w:val="none" w:sz="0" w:space="0" w:color="auto"/>
                    <w:bottom w:val="none" w:sz="0" w:space="0" w:color="auto"/>
                    <w:right w:val="none" w:sz="0" w:space="0" w:color="auto"/>
                  </w:divBdr>
                  <w:divsChild>
                    <w:div w:id="9884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24366">
              <w:marLeft w:val="0"/>
              <w:marRight w:val="0"/>
              <w:marTop w:val="0"/>
              <w:marBottom w:val="0"/>
              <w:divBdr>
                <w:top w:val="none" w:sz="0" w:space="0" w:color="auto"/>
                <w:left w:val="none" w:sz="0" w:space="0" w:color="auto"/>
                <w:bottom w:val="none" w:sz="0" w:space="0" w:color="auto"/>
                <w:right w:val="none" w:sz="0" w:space="0" w:color="auto"/>
              </w:divBdr>
              <w:divsChild>
                <w:div w:id="1295066448">
                  <w:marLeft w:val="0"/>
                  <w:marRight w:val="0"/>
                  <w:marTop w:val="0"/>
                  <w:marBottom w:val="0"/>
                  <w:divBdr>
                    <w:top w:val="none" w:sz="0" w:space="0" w:color="auto"/>
                    <w:left w:val="none" w:sz="0" w:space="0" w:color="auto"/>
                    <w:bottom w:val="none" w:sz="0" w:space="0" w:color="auto"/>
                    <w:right w:val="none" w:sz="0" w:space="0" w:color="auto"/>
                  </w:divBdr>
                </w:div>
              </w:divsChild>
            </w:div>
            <w:div w:id="910772805">
              <w:marLeft w:val="0"/>
              <w:marRight w:val="0"/>
              <w:marTop w:val="0"/>
              <w:marBottom w:val="0"/>
              <w:divBdr>
                <w:top w:val="none" w:sz="0" w:space="0" w:color="auto"/>
                <w:left w:val="none" w:sz="0" w:space="0" w:color="auto"/>
                <w:bottom w:val="none" w:sz="0" w:space="0" w:color="auto"/>
                <w:right w:val="none" w:sz="0" w:space="0" w:color="auto"/>
              </w:divBdr>
              <w:divsChild>
                <w:div w:id="124722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656152">
          <w:marLeft w:val="0"/>
          <w:marRight w:val="0"/>
          <w:marTop w:val="0"/>
          <w:marBottom w:val="0"/>
          <w:divBdr>
            <w:top w:val="none" w:sz="0" w:space="0" w:color="auto"/>
            <w:left w:val="none" w:sz="0" w:space="0" w:color="auto"/>
            <w:bottom w:val="none" w:sz="0" w:space="0" w:color="auto"/>
            <w:right w:val="none" w:sz="0" w:space="0" w:color="auto"/>
          </w:divBdr>
          <w:divsChild>
            <w:div w:id="141166234">
              <w:marLeft w:val="0"/>
              <w:marRight w:val="0"/>
              <w:marTop w:val="0"/>
              <w:marBottom w:val="0"/>
              <w:divBdr>
                <w:top w:val="none" w:sz="0" w:space="0" w:color="auto"/>
                <w:left w:val="none" w:sz="0" w:space="0" w:color="auto"/>
                <w:bottom w:val="none" w:sz="0" w:space="0" w:color="auto"/>
                <w:right w:val="none" w:sz="0" w:space="0" w:color="auto"/>
              </w:divBdr>
              <w:divsChild>
                <w:div w:id="1829712923">
                  <w:marLeft w:val="0"/>
                  <w:marRight w:val="0"/>
                  <w:marTop w:val="0"/>
                  <w:marBottom w:val="0"/>
                  <w:divBdr>
                    <w:top w:val="none" w:sz="0" w:space="0" w:color="auto"/>
                    <w:left w:val="none" w:sz="0" w:space="0" w:color="auto"/>
                    <w:bottom w:val="none" w:sz="0" w:space="0" w:color="auto"/>
                    <w:right w:val="none" w:sz="0" w:space="0" w:color="auto"/>
                  </w:divBdr>
                </w:div>
              </w:divsChild>
            </w:div>
            <w:div w:id="336081531">
              <w:marLeft w:val="0"/>
              <w:marRight w:val="0"/>
              <w:marTop w:val="0"/>
              <w:marBottom w:val="0"/>
              <w:divBdr>
                <w:top w:val="none" w:sz="0" w:space="0" w:color="auto"/>
                <w:left w:val="none" w:sz="0" w:space="0" w:color="auto"/>
                <w:bottom w:val="none" w:sz="0" w:space="0" w:color="auto"/>
                <w:right w:val="none" w:sz="0" w:space="0" w:color="auto"/>
              </w:divBdr>
              <w:divsChild>
                <w:div w:id="98057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051121">
          <w:marLeft w:val="0"/>
          <w:marRight w:val="0"/>
          <w:marTop w:val="0"/>
          <w:marBottom w:val="0"/>
          <w:divBdr>
            <w:top w:val="none" w:sz="0" w:space="0" w:color="auto"/>
            <w:left w:val="none" w:sz="0" w:space="0" w:color="auto"/>
            <w:bottom w:val="none" w:sz="0" w:space="0" w:color="auto"/>
            <w:right w:val="none" w:sz="0" w:space="0" w:color="auto"/>
          </w:divBdr>
          <w:divsChild>
            <w:div w:id="298920849">
              <w:marLeft w:val="0"/>
              <w:marRight w:val="0"/>
              <w:marTop w:val="0"/>
              <w:marBottom w:val="0"/>
              <w:divBdr>
                <w:top w:val="none" w:sz="0" w:space="0" w:color="auto"/>
                <w:left w:val="none" w:sz="0" w:space="0" w:color="auto"/>
                <w:bottom w:val="none" w:sz="0" w:space="0" w:color="auto"/>
                <w:right w:val="none" w:sz="0" w:space="0" w:color="auto"/>
              </w:divBdr>
              <w:divsChild>
                <w:div w:id="25008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1977</Words>
  <Characters>10874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Perez Pretel</dc:creator>
  <cp:keywords/>
  <dc:description/>
  <cp:lastModifiedBy>iley</cp:lastModifiedBy>
  <cp:revision>2</cp:revision>
  <dcterms:created xsi:type="dcterms:W3CDTF">2021-11-29T09:07:00Z</dcterms:created>
  <dcterms:modified xsi:type="dcterms:W3CDTF">2021-11-29T09:07:00Z</dcterms:modified>
</cp:coreProperties>
</file>