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B04A2" w14:textId="26300F56" w:rsidR="00C57118" w:rsidRPr="00C57118" w:rsidRDefault="00C57118" w:rsidP="00C57118">
      <w:pPr>
        <w:pStyle w:val="Ttulo3"/>
        <w:pBdr>
          <w:bottom w:val="single" w:sz="6" w:space="12" w:color="CCCCCC"/>
        </w:pBdr>
        <w:shd w:val="clear" w:color="auto" w:fill="F9F9F9"/>
        <w:spacing w:before="0"/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</w:rPr>
        <w:t>Real Decreto-ley 24/2021, de 2 de noviembre,</w:t>
      </w:r>
    </w:p>
    <w:p w14:paraId="66AB39F4" w14:textId="0F1679CA" w:rsidR="00C57118" w:rsidRPr="00C57118" w:rsidRDefault="00C57118" w:rsidP="00C57118">
      <w:pPr>
        <w:spacing w:before="360" w:after="180"/>
        <w:outlineLvl w:val="4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_tradnl"/>
        </w:rPr>
      </w:pPr>
      <w:r w:rsidRPr="00C5711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_tradnl"/>
        </w:rPr>
        <w:t>Disposición final cuarta.</w:t>
      </w:r>
      <w:r w:rsidRPr="00C5711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_tradnl"/>
        </w:rPr>
        <w:t> </w:t>
      </w:r>
      <w:r w:rsidRPr="00C5711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_tradnl"/>
        </w:rPr>
        <w:t>Modificación del texto refundido de la Ley Concursal, aprobado por el Real Decreto Legislativo 1/2020, de 5 de mayo.</w:t>
      </w:r>
    </w:p>
    <w:p w14:paraId="51DB3163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La Ley Concursal, aprobada por el Real Decreto Legislativo 1/2020, de 5 de mayo, queda modificada del siguiente modo.</w:t>
      </w:r>
    </w:p>
    <w:p w14:paraId="61028472" w14:textId="77777777" w:rsidR="00C57118" w:rsidRPr="00C57118" w:rsidRDefault="00C57118" w:rsidP="00C57118">
      <w:pPr>
        <w:spacing w:before="36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Uno.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Se añade un punto 7.º al artículo 270:</w:t>
      </w:r>
    </w:p>
    <w:p w14:paraId="389FEF51" w14:textId="77777777" w:rsidR="00C57118" w:rsidRPr="00C57118" w:rsidRDefault="00C57118" w:rsidP="00C57118">
      <w:pPr>
        <w:spacing w:before="36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«7.º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Los créditos a favor de los tenedores de bonos garantizados, respecto de los préstamos y créditos, y otros activos que los garanticen, integrados en el conjunto de cobertura, conforme al Real Decreto-ley 24/2021, de 2 de noviembre, de transposición de directivas de la Unión Europea en las materias de bonos garantizados, distribución transfronteriza de organismos de inversión colectiva, datos abiertos y reutilización de la información del sector público, ejercicio de derechos de autor y derechos afines aplicables a determinadas transmisiones en línea y a las retransmisiones de programas de radio y televisión, exenciones temporales a determinadas importaciones y suministros, de personas consumidoras y para la promoción de vehículos de transporte por carretera limpios y energéticamente eficientes, hasta donde alcance su valor.»</w:t>
      </w:r>
    </w:p>
    <w:p w14:paraId="6AACD176" w14:textId="77777777" w:rsidR="00C57118" w:rsidRPr="00C57118" w:rsidRDefault="00C57118" w:rsidP="00C57118">
      <w:pPr>
        <w:spacing w:before="36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Dos.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Se da nueva redacción al artículo 578 que queda redactado como sigue:</w:t>
      </w:r>
    </w:p>
    <w:p w14:paraId="02EC904F" w14:textId="77777777" w:rsidR="00C57118" w:rsidRPr="00C57118" w:rsidRDefault="00C57118" w:rsidP="00C57118">
      <w:pPr>
        <w:spacing w:before="360" w:after="180"/>
        <w:outlineLvl w:val="4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_tradnl"/>
        </w:rPr>
      </w:pPr>
      <w:r w:rsidRPr="00C5711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_tradnl"/>
        </w:rPr>
        <w:t>«Artículo 578.</w:t>
      </w:r>
      <w:r w:rsidRPr="00C5711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_tradnl"/>
        </w:rPr>
        <w:t> </w:t>
      </w:r>
      <w:r w:rsidRPr="00C5711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_tradnl"/>
        </w:rPr>
        <w:t>Régimen especial del concurso de acreedores.</w:t>
      </w:r>
    </w:p>
    <w:p w14:paraId="4868E484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1.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En los concursos de entidades de crédito o entidades legalmente asimiladas a ellas, empresas de servicios de inversión y entidades aseguradoras, así como de entidades miembros de mercados oficiales de valores y entidades participantes en los sistemas de compensación y liquidación de valores, se aplicarán las especialidades que para el concurso de acreedores se hallen establecidas en su legislación específica.</w:t>
      </w:r>
    </w:p>
    <w:p w14:paraId="7B13702C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2.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Se considera legislación especial, a los efectos de la aplicación del apartado anterior, la contenida en las siguientes normas:</w:t>
      </w:r>
    </w:p>
    <w:p w14:paraId="33C33F1F" w14:textId="77777777" w:rsidR="00C57118" w:rsidRPr="00C57118" w:rsidRDefault="00C57118" w:rsidP="00C57118">
      <w:pPr>
        <w:spacing w:before="36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1.º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 xml:space="preserve">La disposición adicional quinta de la Ley 3/1994, de 14 de abril, por la que se adapta la legislación española en materia de entidades de 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lastRenderedPageBreak/>
        <w:t>crédito a la Segunda Directiva de Coordinación Bancaria y se introducen otras modificaciones relativas al sistema financiero.</w:t>
      </w:r>
    </w:p>
    <w:p w14:paraId="64595AE8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2.º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La Ley 13/1994, de 1 de junio, de autonomía del Banco de España, por lo que respecta al régimen aplicable a las garantías constituidas a favor del Banco de España, del Banco Central Europeo o de otros Bancos Centrales Nacionales de la Unión Europea, en el ejercicio de sus funciones.</w:t>
      </w:r>
    </w:p>
    <w:p w14:paraId="53015D88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3.º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La disposición adicional tercera de la Ley 1/1999, de 5 de enero, reguladora de las entidades de capital-riesgo y de sus sociedades gestoras.</w:t>
      </w:r>
    </w:p>
    <w:p w14:paraId="766E0FC8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4.º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La Ley 41/1999, de 12 de noviembre, sobre sistemas de pagos y de liquidación de valores.</w:t>
      </w:r>
    </w:p>
    <w:p w14:paraId="776062A4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5.º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El texto refundido de la Ley de Regulación de los Planes y Fondos de Pensiones, aprobado por Real Decreto Legislativo 1/2002, de 29 de noviembre.</w:t>
      </w:r>
    </w:p>
    <w:p w14:paraId="47B51880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6.º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La Ley 35/2003, de 4 de noviembre, de Instituciones de Inversión Colectiva.</w:t>
      </w:r>
    </w:p>
    <w:p w14:paraId="0979C823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7.º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El texto refundido del Estatuto Legal del Consorcio de Compensación de Seguros, aprobado por Real Decreto Legislativo 7/2004, de 29 de octubre.</w:t>
      </w:r>
    </w:p>
    <w:p w14:paraId="1FFF8DD4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8.º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El capítulo II del título I del Real Decreto-ley 5/2005, de 11 de marzo, de reformas urgentes para el impulso a la productividad y para la mejora de la contratación pública.</w:t>
      </w:r>
    </w:p>
    <w:p w14:paraId="29F0D0D0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9.º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La Ley 6/2005, de 22 de abril, sobre saneamiento y liquidación de las entidades de crédito.</w:t>
      </w:r>
    </w:p>
    <w:p w14:paraId="16878A64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10.º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La Ley 22/2014, de 12 de noviembre, por la que se regulan las entidades de capital-riesgo, otras entidades de inversión colectiva de tipo cerrado y las sociedades gestoras de entidades de inversión colectiva de tipo cerrado, y por la que se modifica la Ley 35/2003, de 4 de noviembre, de Instituciones de Inversión Colectiva.</w:t>
      </w:r>
    </w:p>
    <w:p w14:paraId="68D4D519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11.º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El artículo 16.4 y la disposición adicional cuarta, punto 7, de la Ley 5/2015, de 27 de abril, de fomento de la financiación empresarial.</w:t>
      </w:r>
    </w:p>
    <w:p w14:paraId="480017D1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12.º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La Ley 11/2015, de 18 de junio, de recuperación y resolución de entidades de crédito y empresas de servicios de inversión.</w:t>
      </w:r>
    </w:p>
    <w:p w14:paraId="469E90CE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13.º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Los títulos VI y VII de la Ley 20/2015, de 14 de julio, de ordenación, supervisión y solvencia de entidades aseguradoras y reaseguradoras.</w:t>
      </w:r>
    </w:p>
    <w:p w14:paraId="4C260D8B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lastRenderedPageBreak/>
        <w:t>14.º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El texto refundido de la Ley del Mercado de Valores, aprobado por Real Decreto Legislativo 4/2015, de 23 de octubre, y su normativa de desarrollo.</w:t>
      </w:r>
    </w:p>
    <w:p w14:paraId="6AE27E1C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15.º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El Real Decreto 217/2008, de 15 de febrero, sobre el régimen jurídico de las empresas de servicios de inversión y de las demás entidades que prestan servicios de inversión y por el que se modifica parcialmente el Reglamento de la Ley 35/2003, de 4 de noviembre, de Instituciones de Inversión Colectiva, aprobado por el Real Decreto 1309/2005, de 4 de noviembre.</w:t>
      </w:r>
    </w:p>
    <w:p w14:paraId="0E0CF89A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16.º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El Real Decreto 1082/2012, de 13 de julio, por el que se aprueba el Reglamento de desarrollo de la Ley 35/2003, de 4 de noviembre, de instituciones de inversión colectiva.</w:t>
      </w:r>
    </w:p>
    <w:p w14:paraId="22A9EC50" w14:textId="77777777" w:rsidR="00C57118" w:rsidRPr="00C57118" w:rsidRDefault="00C57118" w:rsidP="00C57118">
      <w:pPr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17.º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El Real Decreto-ley 24/2021, de 2 de noviembre, de transposición de directivas de la Unión Europea en las materias de bonos garantizados, distribución transfronteriza de organismos de inversión colectiva, datos abiertos y reutilización de la información del sector público, ejercicio de derechos de autor y derechos afines aplicables a determinadas transmisiones en línea y a las retransmisiones de programas de radio y televisión, exenciones temporales a determinadas importaciones y suministros, de personas consumidoras y para la promoción de vehículos de transporte por carretera limpios y energéticamente eficientes.</w:t>
      </w:r>
    </w:p>
    <w:p w14:paraId="6BDB6DA9" w14:textId="77777777" w:rsidR="00C57118" w:rsidRPr="00C57118" w:rsidRDefault="00C57118" w:rsidP="00C57118">
      <w:pPr>
        <w:spacing w:before="36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C57118">
        <w:rPr>
          <w:rFonts w:ascii="Verdana" w:eastAsia="Times New Roman" w:hAnsi="Verdana" w:cs="Times New Roman"/>
          <w:color w:val="000000"/>
          <w:lang w:eastAsia="es-ES_tradnl"/>
        </w:rPr>
        <w:t>3.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 </w:t>
      </w:r>
      <w:r w:rsidRPr="00C57118">
        <w:rPr>
          <w:rFonts w:ascii="Verdana" w:eastAsia="Times New Roman" w:hAnsi="Verdana" w:cs="Times New Roman"/>
          <w:color w:val="000000"/>
          <w:lang w:eastAsia="es-ES_tradnl"/>
        </w:rPr>
        <w:t>Las normas legales enumeradas en el apartado anterior se aplicarán con el alcance subjetivo y objetivo previsto en las mismas a las operaciones o contratos que en ella se contemplan.»</w:t>
      </w:r>
    </w:p>
    <w:p w14:paraId="5C0AD9DD" w14:textId="77777777" w:rsidR="00C57118" w:rsidRPr="00C57118" w:rsidRDefault="00C57118" w:rsidP="00C57118">
      <w:pPr>
        <w:rPr>
          <w:rFonts w:ascii="Times New Roman" w:eastAsia="Times New Roman" w:hAnsi="Times New Roman" w:cs="Times New Roman"/>
          <w:lang w:eastAsia="es-ES_tradnl"/>
        </w:rPr>
      </w:pPr>
    </w:p>
    <w:p w14:paraId="6A392EBD" w14:textId="77777777" w:rsidR="00C57118" w:rsidRDefault="00C57118"/>
    <w:sectPr w:rsidR="00C57118">
      <w:footerReference w:type="even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4BC83" w14:textId="77777777" w:rsidR="00345872" w:rsidRDefault="00345872" w:rsidP="003572FF">
      <w:r>
        <w:separator/>
      </w:r>
    </w:p>
  </w:endnote>
  <w:endnote w:type="continuationSeparator" w:id="0">
    <w:p w14:paraId="542846F9" w14:textId="77777777" w:rsidR="00345872" w:rsidRDefault="00345872" w:rsidP="0035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2592570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D26EEC6" w14:textId="5F7BA576" w:rsidR="003572FF" w:rsidRDefault="003572FF" w:rsidP="00A9427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68FFE99" w14:textId="77777777" w:rsidR="003572FF" w:rsidRDefault="003572FF" w:rsidP="0035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8440144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9A398A0" w14:textId="570353A1" w:rsidR="003572FF" w:rsidRDefault="003572FF" w:rsidP="00A9427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B14C1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B20EFFE" w14:textId="77777777" w:rsidR="003572FF" w:rsidRDefault="003572FF" w:rsidP="003572F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1268" w14:textId="77777777" w:rsidR="00345872" w:rsidRDefault="00345872" w:rsidP="003572FF">
      <w:r>
        <w:separator/>
      </w:r>
    </w:p>
  </w:footnote>
  <w:footnote w:type="continuationSeparator" w:id="0">
    <w:p w14:paraId="32AAAA87" w14:textId="77777777" w:rsidR="00345872" w:rsidRDefault="00345872" w:rsidP="0035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8"/>
    <w:rsid w:val="000653B1"/>
    <w:rsid w:val="001B14C1"/>
    <w:rsid w:val="00345872"/>
    <w:rsid w:val="003572FF"/>
    <w:rsid w:val="00C57118"/>
    <w:rsid w:val="00C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5771"/>
  <w15:chartTrackingRefBased/>
  <w15:docId w15:val="{388C3EAF-2D49-364D-B842-F794BD13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571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link w:val="Ttulo5Car"/>
    <w:uiPriority w:val="9"/>
    <w:qFormat/>
    <w:rsid w:val="00C5711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C5711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parrafo">
    <w:name w:val="parrafo"/>
    <w:basedOn w:val="Normal"/>
    <w:rsid w:val="00C57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parrafo2">
    <w:name w:val="parrafo_2"/>
    <w:basedOn w:val="Normal"/>
    <w:rsid w:val="00C57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5711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3572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2FF"/>
  </w:style>
  <w:style w:type="character" w:styleId="Nmerodepgina">
    <w:name w:val="page number"/>
    <w:basedOn w:val="Fuentedeprrafopredeter"/>
    <w:uiPriority w:val="99"/>
    <w:semiHidden/>
    <w:unhideWhenUsed/>
    <w:rsid w:val="0035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9373">
          <w:blockQuote w:val="1"/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27">
          <w:blockQuote w:val="1"/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Perez Pretel</dc:creator>
  <cp:keywords/>
  <dc:description/>
  <cp:lastModifiedBy>iley</cp:lastModifiedBy>
  <cp:revision>2</cp:revision>
  <dcterms:created xsi:type="dcterms:W3CDTF">2021-11-29T09:09:00Z</dcterms:created>
  <dcterms:modified xsi:type="dcterms:W3CDTF">2021-11-29T09:09:00Z</dcterms:modified>
</cp:coreProperties>
</file>